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541772" w:rsidRPr="00541772" w:rsidTr="00541772">
        <w:trPr>
          <w:tblCellSpacing w:w="0" w:type="dxa"/>
        </w:trPr>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香港浸会大学</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541772" w:rsidRPr="00541772">
              <w:trPr>
                <w:tblCellSpacing w:w="0" w:type="dxa"/>
              </w:trPr>
              <w:tc>
                <w:tcPr>
                  <w:tcW w:w="50" w:type="pct"/>
                  <w:noWrap/>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所属行业：</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p>
              </w:tc>
            </w:tr>
            <w:tr w:rsidR="00541772" w:rsidRPr="00541772">
              <w:trPr>
                <w:tblCellSpacing w:w="0" w:type="dxa"/>
              </w:trPr>
              <w:tc>
                <w:tcPr>
                  <w:tcW w:w="50" w:type="pct"/>
                  <w:noWrap/>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公司地区：</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香港特别行政区</w:t>
                  </w:r>
                </w:p>
              </w:tc>
            </w:tr>
            <w:tr w:rsidR="00541772" w:rsidRPr="00541772">
              <w:trPr>
                <w:tblCellSpacing w:w="0" w:type="dxa"/>
              </w:trPr>
              <w:tc>
                <w:tcPr>
                  <w:tcW w:w="50" w:type="pct"/>
                  <w:noWrap/>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公司类型：</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港澳经济</w:t>
                  </w:r>
                </w:p>
              </w:tc>
            </w:tr>
            <w:tr w:rsidR="00541772" w:rsidRPr="00541772">
              <w:trPr>
                <w:tblCellSpacing w:w="0" w:type="dxa"/>
              </w:trPr>
              <w:tc>
                <w:tcPr>
                  <w:tcW w:w="50" w:type="pct"/>
                  <w:noWrap/>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公司性质：</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高等学校</w:t>
                  </w:r>
                </w:p>
              </w:tc>
            </w:tr>
            <w:tr w:rsidR="00541772" w:rsidRPr="00541772">
              <w:trPr>
                <w:tblCellSpacing w:w="0" w:type="dxa"/>
              </w:trPr>
              <w:tc>
                <w:tcPr>
                  <w:tcW w:w="50" w:type="pct"/>
                  <w:noWrap/>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隶属部门：</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香港</w:t>
                  </w:r>
                </w:p>
              </w:tc>
            </w:tr>
          </w:tbl>
          <w:p w:rsidR="00541772" w:rsidRPr="00541772" w:rsidRDefault="00541772" w:rsidP="00541772">
            <w:pPr>
              <w:widowControl/>
              <w:jc w:val="left"/>
              <w:rPr>
                <w:rFonts w:ascii="Arial" w:eastAsia="宋体" w:hAnsi="Arial" w:cs="Arial"/>
                <w:kern w:val="0"/>
                <w:sz w:val="18"/>
                <w:szCs w:val="18"/>
              </w:rPr>
            </w:pPr>
          </w:p>
        </w:tc>
      </w:tr>
    </w:tbl>
    <w:p w:rsidR="00541772" w:rsidRPr="00541772" w:rsidRDefault="00541772" w:rsidP="0054177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541772" w:rsidRPr="00541772" w:rsidTr="0054177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541772" w:rsidRPr="00541772">
              <w:trPr>
                <w:tblCellSpacing w:w="0" w:type="dxa"/>
              </w:trPr>
              <w:tc>
                <w:tcPr>
                  <w:tcW w:w="1900" w:type="pct"/>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招聘会地点：北京林业大学学研中心一层大厅</w:t>
                  </w:r>
                  <w:r w:rsidRPr="00541772">
                    <w:rPr>
                      <w:rFonts w:ascii="Arial" w:eastAsia="宋体" w:hAnsi="Arial" w:cs="Arial"/>
                      <w:kern w:val="0"/>
                      <w:sz w:val="18"/>
                      <w:szCs w:val="18"/>
                    </w:rPr>
                    <w:t> </w:t>
                  </w:r>
                </w:p>
              </w:tc>
              <w:tc>
                <w:tcPr>
                  <w:tcW w:w="1900" w:type="pct"/>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招聘会类型：校外</w:t>
                  </w:r>
                </w:p>
              </w:tc>
              <w:tc>
                <w:tcPr>
                  <w:tcW w:w="50" w:type="pct"/>
                  <w:vMerge w:val="restart"/>
                  <w:noWrap/>
                  <w:vAlign w:val="bottom"/>
                  <w:hideMark/>
                </w:tcPr>
                <w:p w:rsidR="00541772" w:rsidRPr="00541772" w:rsidRDefault="00541772" w:rsidP="00541772">
                  <w:pPr>
                    <w:widowControl/>
                    <w:jc w:val="center"/>
                    <w:rPr>
                      <w:rFonts w:ascii="Arial" w:eastAsia="宋体" w:hAnsi="Arial" w:cs="Arial"/>
                      <w:kern w:val="0"/>
                      <w:sz w:val="18"/>
                      <w:szCs w:val="18"/>
                    </w:rPr>
                  </w:pPr>
                </w:p>
              </w:tc>
            </w:tr>
            <w:tr w:rsidR="00541772" w:rsidRPr="00541772">
              <w:trPr>
                <w:tblCellSpacing w:w="0" w:type="dxa"/>
              </w:trPr>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开始时间：</w:t>
                  </w:r>
                  <w:r w:rsidRPr="00541772">
                    <w:rPr>
                      <w:rFonts w:ascii="Arial" w:eastAsia="宋体" w:hAnsi="Arial" w:cs="Arial"/>
                      <w:kern w:val="0"/>
                      <w:sz w:val="18"/>
                      <w:szCs w:val="18"/>
                    </w:rPr>
                    <w:t>2014-3-12 14:00:00</w:t>
                  </w:r>
                </w:p>
              </w:tc>
              <w:tc>
                <w:tcPr>
                  <w:tcW w:w="0" w:type="auto"/>
                  <w:vAlign w:val="center"/>
                  <w:hideMark/>
                </w:tcPr>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结束时间：</w:t>
                  </w:r>
                  <w:r w:rsidRPr="00541772">
                    <w:rPr>
                      <w:rFonts w:ascii="Arial" w:eastAsia="宋体" w:hAnsi="Arial" w:cs="Arial"/>
                      <w:kern w:val="0"/>
                      <w:sz w:val="18"/>
                      <w:szCs w:val="18"/>
                    </w:rPr>
                    <w:t>2014-3-12 20:00:00</w:t>
                  </w:r>
                </w:p>
              </w:tc>
              <w:tc>
                <w:tcPr>
                  <w:tcW w:w="0" w:type="auto"/>
                  <w:vMerge/>
                  <w:vAlign w:val="center"/>
                  <w:hideMark/>
                </w:tcPr>
                <w:p w:rsidR="00541772" w:rsidRPr="00541772" w:rsidRDefault="00541772" w:rsidP="00541772">
                  <w:pPr>
                    <w:widowControl/>
                    <w:jc w:val="left"/>
                    <w:rPr>
                      <w:rFonts w:ascii="Arial" w:eastAsia="宋体" w:hAnsi="Arial" w:cs="Arial"/>
                      <w:kern w:val="0"/>
                      <w:sz w:val="18"/>
                      <w:szCs w:val="18"/>
                    </w:rPr>
                  </w:pPr>
                </w:p>
              </w:tc>
            </w:tr>
          </w:tbl>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br/>
            </w:r>
          </w:p>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招聘会内容：</w:t>
            </w:r>
          </w:p>
          <w:p w:rsidR="00541772" w:rsidRPr="00541772" w:rsidRDefault="00541772" w:rsidP="00541772">
            <w:pPr>
              <w:widowControl/>
              <w:jc w:val="left"/>
              <w:rPr>
                <w:rFonts w:ascii="Arial" w:eastAsia="宋体" w:hAnsi="Arial" w:cs="Arial"/>
                <w:kern w:val="0"/>
                <w:sz w:val="18"/>
                <w:szCs w:val="18"/>
              </w:rPr>
            </w:pPr>
            <w:r w:rsidRPr="00541772">
              <w:rPr>
                <w:rFonts w:ascii="Arial" w:eastAsia="宋体" w:hAnsi="Arial" w:cs="Arial"/>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香港浸会大学硕士招生宣讲会</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中国地质大学（北京）：</w:t>
            </w:r>
            <w:r w:rsidRPr="00541772">
              <w:rPr>
                <w:rFonts w:ascii="Arial" w:eastAsia="宋体" w:hAnsi="Arial" w:cs="Arial"/>
                <w:b/>
                <w:bCs/>
                <w:kern w:val="0"/>
                <w:sz w:val="18"/>
                <w:szCs w:val="18"/>
              </w:rPr>
              <w:t>3</w:t>
            </w:r>
            <w:r w:rsidRPr="00541772">
              <w:rPr>
                <w:rFonts w:ascii="Arial" w:eastAsia="宋体" w:hAnsi="Arial" w:cs="Arial"/>
                <w:b/>
                <w:bCs/>
                <w:kern w:val="0"/>
                <w:sz w:val="18"/>
                <w:szCs w:val="18"/>
              </w:rPr>
              <w:t>月</w:t>
            </w:r>
            <w:r w:rsidRPr="00541772">
              <w:rPr>
                <w:rFonts w:ascii="Arial" w:eastAsia="宋体" w:hAnsi="Arial" w:cs="Arial"/>
                <w:b/>
                <w:bCs/>
                <w:kern w:val="0"/>
                <w:sz w:val="18"/>
                <w:szCs w:val="18"/>
              </w:rPr>
              <w:t>12</w:t>
            </w:r>
            <w:r w:rsidRPr="00541772">
              <w:rPr>
                <w:rFonts w:ascii="Arial" w:eastAsia="宋体" w:hAnsi="Arial" w:cs="Arial"/>
                <w:b/>
                <w:bCs/>
                <w:kern w:val="0"/>
                <w:sz w:val="18"/>
                <w:szCs w:val="18"/>
              </w:rPr>
              <w:t>日（周三）下午</w:t>
            </w:r>
            <w:r w:rsidRPr="00541772">
              <w:rPr>
                <w:rFonts w:ascii="Arial" w:eastAsia="宋体" w:hAnsi="Arial" w:cs="Arial"/>
                <w:b/>
                <w:bCs/>
                <w:kern w:val="0"/>
                <w:sz w:val="18"/>
                <w:szCs w:val="18"/>
              </w:rPr>
              <w:t>2</w:t>
            </w:r>
            <w:r w:rsidRPr="00541772">
              <w:rPr>
                <w:rFonts w:ascii="Arial" w:eastAsia="宋体" w:hAnsi="Arial" w:cs="Arial"/>
                <w:b/>
                <w:bCs/>
                <w:kern w:val="0"/>
                <w:sz w:val="18"/>
                <w:szCs w:val="18"/>
              </w:rPr>
              <w:t>点</w:t>
            </w:r>
            <w:r w:rsidRPr="00541772">
              <w:rPr>
                <w:rFonts w:ascii="Arial" w:eastAsia="宋体" w:hAnsi="Arial" w:cs="Arial"/>
                <w:b/>
                <w:bCs/>
                <w:kern w:val="0"/>
                <w:sz w:val="18"/>
                <w:szCs w:val="18"/>
              </w:rPr>
              <w:t>  19</w:t>
            </w:r>
            <w:r w:rsidRPr="00541772">
              <w:rPr>
                <w:rFonts w:ascii="Arial" w:eastAsia="宋体" w:hAnsi="Arial" w:cs="Arial"/>
                <w:b/>
                <w:bCs/>
                <w:kern w:val="0"/>
                <w:sz w:val="18"/>
                <w:szCs w:val="18"/>
              </w:rPr>
              <w:t>号楼</w:t>
            </w:r>
            <w:r w:rsidRPr="00541772">
              <w:rPr>
                <w:rFonts w:ascii="Arial" w:eastAsia="宋体" w:hAnsi="Arial" w:cs="Arial"/>
                <w:b/>
                <w:bCs/>
                <w:kern w:val="0"/>
                <w:sz w:val="18"/>
                <w:szCs w:val="18"/>
              </w:rPr>
              <w:t>203</w:t>
            </w:r>
            <w:r w:rsidRPr="00541772">
              <w:rPr>
                <w:rFonts w:ascii="Arial" w:eastAsia="宋体" w:hAnsi="Arial" w:cs="Arial"/>
                <w:b/>
                <w:bCs/>
                <w:kern w:val="0"/>
                <w:sz w:val="18"/>
                <w:szCs w:val="18"/>
              </w:rPr>
              <w:t>室</w:t>
            </w:r>
            <w:r w:rsidRPr="00541772">
              <w:rPr>
                <w:rFonts w:ascii="Arial" w:eastAsia="宋体" w:hAnsi="Arial" w:cs="Arial"/>
                <w:b/>
                <w:bCs/>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北京林业大学</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w:t>
            </w:r>
            <w:r w:rsidRPr="00541772">
              <w:rPr>
                <w:rFonts w:ascii="Arial" w:eastAsia="宋体" w:hAnsi="Arial" w:cs="Arial"/>
                <w:b/>
                <w:bCs/>
                <w:kern w:val="0"/>
                <w:sz w:val="18"/>
                <w:szCs w:val="18"/>
              </w:rPr>
              <w:t>3</w:t>
            </w:r>
            <w:r w:rsidRPr="00541772">
              <w:rPr>
                <w:rFonts w:ascii="Arial" w:eastAsia="宋体" w:hAnsi="Arial" w:cs="Arial"/>
                <w:b/>
                <w:bCs/>
                <w:kern w:val="0"/>
                <w:sz w:val="18"/>
                <w:szCs w:val="18"/>
              </w:rPr>
              <w:t>月</w:t>
            </w:r>
            <w:r w:rsidRPr="00541772">
              <w:rPr>
                <w:rFonts w:ascii="Arial" w:eastAsia="宋体" w:hAnsi="Arial" w:cs="Arial"/>
                <w:b/>
                <w:bCs/>
                <w:kern w:val="0"/>
                <w:sz w:val="18"/>
                <w:szCs w:val="18"/>
              </w:rPr>
              <w:t>12</w:t>
            </w:r>
            <w:r w:rsidRPr="00541772">
              <w:rPr>
                <w:rFonts w:ascii="Arial" w:eastAsia="宋体" w:hAnsi="Arial" w:cs="Arial"/>
                <w:b/>
                <w:bCs/>
                <w:kern w:val="0"/>
                <w:sz w:val="18"/>
                <w:szCs w:val="18"/>
              </w:rPr>
              <w:t>日（周三）晚</w:t>
            </w:r>
            <w:r w:rsidRPr="00541772">
              <w:rPr>
                <w:rFonts w:ascii="Arial" w:eastAsia="宋体" w:hAnsi="Arial" w:cs="Arial"/>
                <w:b/>
                <w:bCs/>
                <w:kern w:val="0"/>
                <w:sz w:val="18"/>
                <w:szCs w:val="18"/>
              </w:rPr>
              <w:t>7</w:t>
            </w:r>
            <w:r w:rsidRPr="00541772">
              <w:rPr>
                <w:rFonts w:ascii="Arial" w:eastAsia="宋体" w:hAnsi="Arial" w:cs="Arial"/>
                <w:b/>
                <w:bCs/>
                <w:kern w:val="0"/>
                <w:sz w:val="18"/>
                <w:szCs w:val="18"/>
              </w:rPr>
              <w:t>点</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第二教学楼</w:t>
            </w:r>
            <w:r w:rsidRPr="00541772">
              <w:rPr>
                <w:rFonts w:ascii="Arial" w:eastAsia="宋体" w:hAnsi="Arial" w:cs="Arial"/>
                <w:b/>
                <w:bCs/>
                <w:kern w:val="0"/>
                <w:sz w:val="18"/>
                <w:szCs w:val="18"/>
              </w:rPr>
              <w:t>207</w:t>
            </w:r>
            <w:r w:rsidRPr="00541772">
              <w:rPr>
                <w:rFonts w:ascii="Arial" w:eastAsia="宋体" w:hAnsi="Arial" w:cs="Arial"/>
                <w:b/>
                <w:bCs/>
                <w:kern w:val="0"/>
                <w:sz w:val="18"/>
                <w:szCs w:val="18"/>
              </w:rPr>
              <w:t>室</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u w:val="single"/>
              </w:rPr>
              <w:t>香港浸会大学介绍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五十七年</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滋兰树蕙</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香港浸会大学创立于</w:t>
            </w:r>
            <w:r w:rsidRPr="00541772">
              <w:rPr>
                <w:rFonts w:ascii="Arial" w:eastAsia="宋体" w:hAnsi="Arial" w:cs="Arial"/>
                <w:kern w:val="0"/>
                <w:sz w:val="18"/>
                <w:szCs w:val="18"/>
              </w:rPr>
              <w:t>1956</w:t>
            </w:r>
            <w:r w:rsidRPr="00541772">
              <w:rPr>
                <w:rFonts w:ascii="Arial" w:eastAsia="宋体" w:hAnsi="Arial" w:cs="Arial"/>
                <w:kern w:val="0"/>
                <w:sz w:val="18"/>
                <w:szCs w:val="18"/>
              </w:rPr>
              <w:t>年，是一所由香港特区政府资助的公立大学，获政府授权，颁发荣誉博士、博士、研究式硕士及修课式硕士、学士、及副学士学位。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大学创办至今，一直致力于教学与研究，广纳贤才，服务社会，探求学术，陶冶情操，追求卓越成就。同时大学实行英语授课，以配合国际化的需要。除一般课堂的学习外，浸大亦通过人文素质的训练，让学生有机会全面地接受全人教育。</w:t>
            </w:r>
            <w:r w:rsidRPr="00541772">
              <w:rPr>
                <w:rFonts w:ascii="Arial" w:eastAsia="宋体" w:hAnsi="Arial" w:cs="Arial"/>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为达至上述目标，浸大社群及校园着力提供一个优良的学术环境，这不但有助于增强学生的自信、提升专业技能，更有利于培养学生终生学习、自我反省和自我完善的能力，实现学生个人的全面发展。</w:t>
            </w:r>
            <w:r w:rsidRPr="00541772">
              <w:rPr>
                <w:rFonts w:ascii="Arial" w:eastAsia="宋体" w:hAnsi="Arial" w:cs="Arial"/>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u w:val="single"/>
              </w:rPr>
              <w:t>宣讲会主要内容：</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全面介绍香港浸会大学及相关专业情况，包括学校及院系专业的实力、设施、资源，在港学习、生活、深</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lastRenderedPageBreak/>
              <w:t>造及就业前景等方方面面。宣讲会设有问答环节，同学可以就关心的问题与宣讲的教授进行现场沟通。</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u w:val="single"/>
              </w:rPr>
              <w:t>主讲嘉宾</w:t>
            </w:r>
            <w:r w:rsidRPr="00541772">
              <w:rPr>
                <w:rFonts w:ascii="Arial" w:eastAsia="宋体" w:hAnsi="Arial" w:cs="Arial"/>
                <w:b/>
                <w:bCs/>
                <w:kern w:val="0"/>
                <w:sz w:val="18"/>
                <w:szCs w:val="18"/>
                <w:u w:val="single"/>
              </w:rPr>
              <w:t>(</w:t>
            </w:r>
            <w:r w:rsidRPr="00541772">
              <w:rPr>
                <w:rFonts w:ascii="Arial" w:eastAsia="宋体" w:hAnsi="Arial" w:cs="Arial"/>
                <w:b/>
                <w:bCs/>
                <w:kern w:val="0"/>
                <w:sz w:val="18"/>
                <w:szCs w:val="18"/>
                <w:u w:val="single"/>
              </w:rPr>
              <w:t>暂定）</w:t>
            </w:r>
            <w:r w:rsidRPr="00541772">
              <w:rPr>
                <w:rFonts w:ascii="Arial" w:eastAsia="宋体" w:hAnsi="Arial" w:cs="Arial"/>
                <w:b/>
                <w:bCs/>
                <w:kern w:val="0"/>
                <w:sz w:val="18"/>
                <w:szCs w:val="18"/>
              </w:rPr>
              <w:t>：</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朱福荣</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教授</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（香港浸会大学理学院</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物理系</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查尔斯达尔文大学</w:t>
            </w:r>
            <w:r w:rsidRPr="00541772">
              <w:rPr>
                <w:rFonts w:ascii="Arial" w:eastAsia="宋体" w:hAnsi="Arial" w:cs="Arial"/>
                <w:b/>
                <w:bCs/>
                <w:kern w:val="0"/>
                <w:sz w:val="18"/>
                <w:szCs w:val="18"/>
              </w:rPr>
              <w:t xml:space="preserve"> PHD)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张晓明</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教授</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（香港浸会大学理学院</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计算机科学系</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香港中文大学</w:t>
            </w:r>
            <w:r w:rsidRPr="00541772">
              <w:rPr>
                <w:rFonts w:ascii="Arial" w:eastAsia="宋体" w:hAnsi="Arial" w:cs="Arial"/>
                <w:b/>
                <w:bCs/>
                <w:kern w:val="0"/>
                <w:sz w:val="18"/>
                <w:szCs w:val="18"/>
              </w:rPr>
              <w:t xml:space="preserve"> PHD)</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吴国宝教授</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（香港浸会大学理学院</w:t>
            </w:r>
            <w:r w:rsidRPr="00541772">
              <w:rPr>
                <w:rFonts w:ascii="Arial" w:eastAsia="宋体" w:hAnsi="Arial" w:cs="Arial"/>
                <w:b/>
                <w:bCs/>
                <w:kern w:val="0"/>
                <w:sz w:val="18"/>
                <w:szCs w:val="18"/>
              </w:rPr>
              <w:t>  ORBS</w:t>
            </w:r>
            <w:r w:rsidRPr="00541772">
              <w:rPr>
                <w:rFonts w:ascii="Arial" w:eastAsia="宋体" w:hAnsi="Arial" w:cs="Arial"/>
                <w:b/>
                <w:bCs/>
                <w:kern w:val="0"/>
                <w:sz w:val="18"/>
                <w:szCs w:val="18"/>
              </w:rPr>
              <w:t>和</w:t>
            </w:r>
            <w:r w:rsidRPr="00541772">
              <w:rPr>
                <w:rFonts w:ascii="Arial" w:eastAsia="宋体" w:hAnsi="Arial" w:cs="Arial"/>
                <w:b/>
                <w:bCs/>
                <w:kern w:val="0"/>
                <w:sz w:val="18"/>
                <w:szCs w:val="18"/>
              </w:rPr>
              <w:t>MFFM</w:t>
            </w:r>
            <w:r w:rsidRPr="00541772">
              <w:rPr>
                <w:rFonts w:ascii="Arial" w:eastAsia="宋体" w:hAnsi="Arial" w:cs="Arial"/>
                <w:b/>
                <w:bCs/>
                <w:kern w:val="0"/>
                <w:sz w:val="18"/>
                <w:szCs w:val="18"/>
              </w:rPr>
              <w:t>课程主任</w:t>
            </w:r>
            <w:r w:rsidRPr="00541772">
              <w:rPr>
                <w:rFonts w:ascii="Arial" w:eastAsia="宋体" w:hAnsi="Arial" w:cs="Arial"/>
                <w:b/>
                <w:bCs/>
                <w:kern w:val="0"/>
                <w:sz w:val="18"/>
                <w:szCs w:val="18"/>
              </w:rPr>
              <w:t xml:space="preserve"> </w:t>
            </w:r>
            <w:r w:rsidRPr="00541772">
              <w:rPr>
                <w:rFonts w:ascii="Arial" w:eastAsia="宋体" w:hAnsi="Arial" w:cs="Arial"/>
                <w:b/>
                <w:bCs/>
                <w:kern w:val="0"/>
                <w:sz w:val="18"/>
                <w:szCs w:val="18"/>
              </w:rPr>
              <w:t>香港中文大学</w:t>
            </w:r>
            <w:r w:rsidRPr="00541772">
              <w:rPr>
                <w:rFonts w:ascii="Arial" w:eastAsia="宋体" w:hAnsi="Arial" w:cs="Arial"/>
                <w:b/>
                <w:bCs/>
                <w:kern w:val="0"/>
                <w:sz w:val="18"/>
                <w:szCs w:val="18"/>
              </w:rPr>
              <w:t>PHD)</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quot;&quot;&quot;Times&quot;&quot;" w:eastAsia="宋体" w:hAnsi="&quot;&quot;&quot;Times&quot;&quot;" w:cs="Arial"/>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u w:val="single"/>
              </w:rPr>
              <w:t>专业介绍</w:t>
            </w:r>
            <w:r w:rsidRPr="00541772">
              <w:rPr>
                <w:rFonts w:ascii="Arial" w:eastAsia="宋体" w:hAnsi="Arial" w:cs="Arial"/>
                <w:b/>
                <w:bCs/>
                <w:kern w:val="0"/>
                <w:sz w:val="18"/>
                <w:szCs w:val="18"/>
                <w:u w:val="single"/>
              </w:rPr>
              <w:t xml:space="preserve"> </w:t>
            </w:r>
            <w:r w:rsidRPr="00541772">
              <w:rPr>
                <w:rFonts w:ascii="Arial" w:eastAsia="宋体" w:hAnsi="Arial" w:cs="Arial"/>
                <w:b/>
                <w:bCs/>
                <w:kern w:val="0"/>
                <w:sz w:val="18"/>
                <w:szCs w:val="18"/>
                <w:u w:val="single"/>
              </w:rPr>
              <w:t>：</w:t>
            </w:r>
            <w:r w:rsidRPr="00541772">
              <w:rPr>
                <w:rFonts w:ascii="Arial" w:eastAsia="宋体" w:hAnsi="Arial" w:cs="Arial"/>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理学院</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1.</w:t>
            </w:r>
            <w:r w:rsidRPr="00541772">
              <w:rPr>
                <w:rFonts w:ascii="Arial" w:eastAsia="宋体" w:hAnsi="Arial" w:cs="Arial"/>
                <w:b/>
                <w:bCs/>
                <w:kern w:val="0"/>
                <w:sz w:val="18"/>
                <w:szCs w:val="18"/>
              </w:rPr>
              <w:t>运筹学及商业统计学理学双硕士学位课程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全港首创，强强联合，与英国肯特大学同时颁发学位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本课程旨与英国肯特大学合办，在为运筹学及商业统计学领域的专业人士提供进一步学习深造的机会，同时也为有意于从事运筹学及商业统计学工作的人士提供实现职业转变的途径。</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2.</w:t>
            </w:r>
            <w:r w:rsidRPr="00541772">
              <w:rPr>
                <w:rFonts w:ascii="Arial" w:eastAsia="宋体" w:hAnsi="Arial" w:cs="Arial"/>
                <w:b/>
                <w:bCs/>
                <w:kern w:val="0"/>
                <w:sz w:val="18"/>
                <w:szCs w:val="18"/>
              </w:rPr>
              <w:t>金融数学及金融市场理学双硕士学位课程</w:t>
            </w:r>
            <w:r w:rsidRPr="00541772">
              <w:rPr>
                <w:rFonts w:ascii="Arial" w:eastAsia="宋体" w:hAnsi="Arial" w:cs="Arial"/>
                <w:kern w:val="0"/>
                <w:sz w:val="18"/>
                <w:szCs w:val="18"/>
              </w:rPr>
              <w:t>——</w:t>
            </w:r>
            <w:r w:rsidRPr="00541772">
              <w:rPr>
                <w:rFonts w:ascii="Arial" w:eastAsia="宋体" w:hAnsi="Arial" w:cs="Arial"/>
                <w:b/>
                <w:bCs/>
                <w:i/>
                <w:iCs/>
                <w:kern w:val="0"/>
                <w:sz w:val="18"/>
                <w:szCs w:val="18"/>
              </w:rPr>
              <w:t>全金融课程，国际化的教学，香港浸会大学和英国肯特大学大学同时颁发学位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3.</w:t>
            </w:r>
            <w:r w:rsidRPr="00541772">
              <w:rPr>
                <w:rFonts w:ascii="Arial" w:eastAsia="宋体" w:hAnsi="Arial" w:cs="Arial"/>
                <w:b/>
                <w:bCs/>
                <w:kern w:val="0"/>
                <w:sz w:val="18"/>
                <w:szCs w:val="18"/>
              </w:rPr>
              <w:t>分析化学理学硕士课程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香港及东南亚唯一相关专业，</w:t>
            </w:r>
            <w:r w:rsidRPr="00541772">
              <w:rPr>
                <w:rFonts w:ascii="&quot;&quot;&quot;Times&quot;&quot;" w:eastAsia="宋体" w:hAnsi="&quot;&quot;&quot;Times&quot;&quot;" w:cs="Arial"/>
                <w:b/>
                <w:bCs/>
                <w:i/>
                <w:iCs/>
                <w:kern w:val="0"/>
                <w:sz w:val="18"/>
                <w:szCs w:val="18"/>
              </w:rPr>
              <w:t>18</w:t>
            </w:r>
            <w:r w:rsidRPr="00541772">
              <w:rPr>
                <w:rFonts w:ascii="Arial" w:eastAsia="宋体" w:hAnsi="Arial" w:cs="Arial"/>
                <w:b/>
                <w:bCs/>
                <w:i/>
                <w:iCs/>
                <w:kern w:val="0"/>
                <w:sz w:val="18"/>
                <w:szCs w:val="18"/>
              </w:rPr>
              <w:t>年历史，全港最强</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xml:space="preserve">    </w:t>
            </w:r>
            <w:r w:rsidRPr="00541772">
              <w:rPr>
                <w:rFonts w:ascii="Arial" w:eastAsia="宋体" w:hAnsi="Arial" w:cs="Arial"/>
                <w:kern w:val="0"/>
                <w:sz w:val="18"/>
                <w:szCs w:val="18"/>
              </w:rPr>
              <w:t>为分析化学和相关领域的专业人士提供深造机会，为公共和工业试验室以及研究机构提供相关学习课程，使学生在毕业后能掌握扎实的专业知识，对基础理论以及分析化学在现代物理化学的应用方面有深刻理解。</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4.</w:t>
            </w:r>
            <w:r w:rsidRPr="00541772">
              <w:rPr>
                <w:rFonts w:ascii="Arial" w:eastAsia="宋体" w:hAnsi="Arial" w:cs="Arial"/>
                <w:b/>
                <w:bCs/>
                <w:kern w:val="0"/>
                <w:sz w:val="18"/>
                <w:szCs w:val="18"/>
              </w:rPr>
              <w:t>环境及公共卫生管理理学硕士学位课程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多学科交叉教学，课程新颖实用</w:t>
            </w:r>
            <w:r w:rsidRPr="00541772">
              <w:rPr>
                <w:rFonts w:ascii="&quot;&quot;&quot;Times&quot;&quot;" w:eastAsia="宋体" w:hAnsi="&quot;&quot;&quot;Times&quot;&quot;" w:cs="Arial"/>
                <w:b/>
                <w:bCs/>
                <w:i/>
                <w:iCs/>
                <w:kern w:val="0"/>
                <w:sz w:val="18"/>
                <w:szCs w:val="18"/>
              </w:rPr>
              <w:t>(</w:t>
            </w:r>
            <w:r w:rsidRPr="00541772">
              <w:rPr>
                <w:rFonts w:ascii="Arial" w:eastAsia="宋体" w:hAnsi="Arial" w:cs="Arial"/>
                <w:b/>
                <w:bCs/>
                <w:i/>
                <w:iCs/>
                <w:kern w:val="0"/>
                <w:sz w:val="18"/>
                <w:szCs w:val="18"/>
              </w:rPr>
              <w:t>接受中文，法律，新闻，传媒专业的同学申请）</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为社会培养具有出色专业素质的高级环境管理人才。本课程采用多学科交叉教学模式，将管理技巧有机地与环境保护和维护公共健康相结合。</w:t>
            </w:r>
            <w:r w:rsidRPr="00541772">
              <w:rPr>
                <w:rFonts w:ascii="Arial" w:eastAsia="宋体" w:hAnsi="Arial" w:cs="Arial"/>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xml:space="preserve">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5.</w:t>
            </w:r>
            <w:r w:rsidRPr="00541772">
              <w:rPr>
                <w:rFonts w:ascii="Arial" w:eastAsia="宋体" w:hAnsi="Arial" w:cs="Arial"/>
                <w:b/>
                <w:bCs/>
                <w:kern w:val="0"/>
                <w:sz w:val="18"/>
                <w:szCs w:val="18"/>
              </w:rPr>
              <w:t>食品分析及食品安全管理课程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热门领域，多学科交叉教学，就业前景广阔</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quot;&quot;&quot;Times&quot;&quot;" w:eastAsia="宋体" w:hAnsi="&quot;&quot;&quot;Times&quot;&quot;" w:cs="Arial"/>
                <w:kern w:val="0"/>
                <w:sz w:val="18"/>
                <w:szCs w:val="18"/>
              </w:rPr>
              <w:t xml:space="preserve">    </w:t>
            </w:r>
            <w:r w:rsidRPr="00541772">
              <w:rPr>
                <w:rFonts w:ascii="Arial" w:eastAsia="宋体" w:hAnsi="Arial" w:cs="Arial"/>
                <w:kern w:val="0"/>
                <w:sz w:val="18"/>
                <w:szCs w:val="18"/>
              </w:rPr>
              <w:t>本课程旨在培养技术多元化人才和传播食品相关知识，为有意在香港，内地和其他国家的食品行业，政府部门，研究机构和非盈利组织从事和承担控制食品安全的人士提供继续深造的机会。课程将涵盖新兴的食品安全领域和最新的食品分析方法来监控食品质量、食品添加剂和食品微生物。学生们还将学习风险评</w:t>
            </w:r>
            <w:r w:rsidRPr="00541772">
              <w:rPr>
                <w:rFonts w:ascii="Arial" w:eastAsia="宋体" w:hAnsi="Arial" w:cs="Arial"/>
                <w:kern w:val="0"/>
                <w:sz w:val="18"/>
                <w:szCs w:val="18"/>
              </w:rPr>
              <w:lastRenderedPageBreak/>
              <w:t>估</w:t>
            </w:r>
            <w:r w:rsidRPr="00541772">
              <w:rPr>
                <w:rFonts w:ascii="&quot;&quot;&quot;Times&quot;&quot;" w:eastAsia="宋体" w:hAnsi="&quot;&quot;&quot;Times&quot;&quot;" w:cs="Arial"/>
                <w:kern w:val="0"/>
                <w:sz w:val="18"/>
                <w:szCs w:val="18"/>
              </w:rPr>
              <w:t>,</w:t>
            </w:r>
            <w:r w:rsidRPr="00541772">
              <w:rPr>
                <w:rFonts w:ascii="Arial" w:eastAsia="宋体" w:hAnsi="Arial" w:cs="Arial"/>
                <w:kern w:val="0"/>
                <w:sz w:val="18"/>
                <w:szCs w:val="18"/>
              </w:rPr>
              <w:t>风险分析和</w:t>
            </w:r>
            <w:r w:rsidRPr="00541772">
              <w:rPr>
                <w:rFonts w:ascii="&quot;&quot;&quot;Times&quot;&quot;" w:eastAsia="宋体" w:hAnsi="&quot;&quot;&quot;Times&quot;&quot;" w:cs="Arial"/>
                <w:kern w:val="0"/>
                <w:sz w:val="18"/>
                <w:szCs w:val="18"/>
              </w:rPr>
              <w:t>ISO22000</w:t>
            </w:r>
            <w:r w:rsidRPr="00541772">
              <w:rPr>
                <w:rFonts w:ascii="Arial" w:eastAsia="宋体" w:hAnsi="Arial" w:cs="Arial"/>
                <w:kern w:val="0"/>
                <w:sz w:val="18"/>
                <w:szCs w:val="18"/>
              </w:rPr>
              <w:t>食品安全管理体系。</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6.</w:t>
            </w:r>
            <w:r w:rsidRPr="00541772">
              <w:rPr>
                <w:rFonts w:ascii="Arial" w:eastAsia="宋体" w:hAnsi="Arial" w:cs="Arial"/>
                <w:b/>
                <w:bCs/>
                <w:kern w:val="0"/>
                <w:sz w:val="18"/>
                <w:szCs w:val="18"/>
              </w:rPr>
              <w:t>信息科技管理理学硕士学位课程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技术与管理并重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本课程旨在培育信息科技管理人才，让学员掌握先进的信息技术及管理知识、及将这些技术及管理知识融会贯通，使学员有足够的能力去设计、开发及管理信息系统及项目。</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quot;&quot;&quot;Times&quot;&quot;" w:eastAsia="宋体" w:hAnsi="&quot;&quot;&quot;Times&quot;&quot;" w:cs="Arial"/>
                <w:b/>
                <w:bCs/>
                <w:kern w:val="0"/>
                <w:sz w:val="18"/>
                <w:szCs w:val="18"/>
              </w:rPr>
              <w:t xml:space="preserve">   7. </w:t>
            </w:r>
            <w:r w:rsidRPr="00541772">
              <w:rPr>
                <w:rFonts w:ascii="Arial" w:eastAsia="宋体" w:hAnsi="Arial" w:cs="Arial"/>
                <w:b/>
                <w:bCs/>
                <w:kern w:val="0"/>
                <w:sz w:val="18"/>
                <w:szCs w:val="18"/>
              </w:rPr>
              <w:t>绿色能源与环境理学硕士学位课程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朝阳学科，前景广阔</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绿色能源科技理学硕士课程旨在为本科毕业生提供进一步的深造，以使其适应未来在绿色能源、环境监测以及相关社会研究职业生涯上的需求。</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8.</w:t>
            </w:r>
            <w:r w:rsidRPr="00541772">
              <w:rPr>
                <w:rFonts w:ascii="Arial" w:eastAsia="宋体" w:hAnsi="Arial" w:cs="Arial"/>
                <w:b/>
                <w:bCs/>
                <w:kern w:val="0"/>
                <w:sz w:val="18"/>
                <w:szCs w:val="18"/>
              </w:rPr>
              <w:t>先进信息系统理学硕士课程</w:t>
            </w:r>
            <w:r w:rsidRPr="00541772">
              <w:rPr>
                <w:rFonts w:ascii="Arial" w:eastAsia="宋体" w:hAnsi="Arial" w:cs="Arial"/>
                <w:kern w:val="0"/>
                <w:sz w:val="18"/>
                <w:szCs w:val="18"/>
              </w:rPr>
              <w:t>——</w:t>
            </w:r>
            <w:r w:rsidRPr="00541772">
              <w:rPr>
                <w:rFonts w:ascii="Arial" w:eastAsia="宋体" w:hAnsi="Arial" w:cs="Arial"/>
                <w:b/>
                <w:bCs/>
                <w:i/>
                <w:iCs/>
                <w:kern w:val="0"/>
                <w:sz w:val="18"/>
                <w:szCs w:val="18"/>
              </w:rPr>
              <w:t>涵盖面广，实用有效，技术为重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本课程专为那些对先进信息科技感兴趣的人士设计，旨在培养一批走在信息科技领域前沿的高端人才。</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工商管理学院</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1.</w:t>
            </w:r>
            <w:r w:rsidRPr="00541772">
              <w:rPr>
                <w:rFonts w:ascii="Arial" w:eastAsia="宋体" w:hAnsi="Arial" w:cs="Arial"/>
                <w:b/>
                <w:bCs/>
                <w:kern w:val="0"/>
                <w:sz w:val="18"/>
                <w:szCs w:val="18"/>
              </w:rPr>
              <w:t>工商管理硕士学位课程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全港最早开办，首创中国商贸方向</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本课程以国际商贸理论为基础，并涵盖有关中国市场与商贸实务。课程旨在加强学员的管理技巧、国际商贸知识，使他们在就职的机构中担当领导的角色。</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文学院</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1.</w:t>
            </w:r>
            <w:r w:rsidRPr="00541772">
              <w:rPr>
                <w:rFonts w:ascii="&quot;&quot;&quot;Times&quot;&quot;" w:eastAsia="宋体" w:hAnsi="&quot;&quot;&quot;Times&quot;&quot;" w:cs="Arial"/>
                <w:b/>
                <w:bCs/>
                <w:kern w:val="0"/>
                <w:sz w:val="18"/>
                <w:szCs w:val="18"/>
              </w:rPr>
              <w:t xml:space="preserve"> </w:t>
            </w:r>
            <w:r w:rsidRPr="00541772">
              <w:rPr>
                <w:rFonts w:ascii="Arial" w:eastAsia="宋体" w:hAnsi="Arial" w:cs="Arial"/>
                <w:b/>
                <w:bCs/>
                <w:kern w:val="0"/>
                <w:sz w:val="18"/>
                <w:szCs w:val="18"/>
              </w:rPr>
              <w:t>翻译及双语传译文学硕士学位课程</w:t>
            </w:r>
            <w:r w:rsidRPr="00541772">
              <w:rPr>
                <w:rFonts w:ascii="Arial" w:eastAsia="宋体" w:hAnsi="Arial" w:cs="Arial"/>
                <w:b/>
                <w:bCs/>
                <w:kern w:val="0"/>
                <w:sz w:val="18"/>
                <w:szCs w:val="18"/>
              </w:rPr>
              <w:t>——</w:t>
            </w:r>
            <w:r w:rsidRPr="00541772">
              <w:rPr>
                <w:rFonts w:ascii="Arial" w:eastAsia="宋体" w:hAnsi="Arial" w:cs="Arial"/>
                <w:b/>
                <w:bCs/>
                <w:i/>
                <w:iCs/>
                <w:kern w:val="0"/>
                <w:sz w:val="18"/>
                <w:szCs w:val="18"/>
              </w:rPr>
              <w:t>全港最早开办，课程创新多元</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kern w:val="0"/>
                <w:sz w:val="18"/>
                <w:szCs w:val="18"/>
              </w:rPr>
              <w:t xml:space="preserve">    </w:t>
            </w:r>
            <w:r w:rsidRPr="00541772">
              <w:rPr>
                <w:rFonts w:ascii="Arial" w:eastAsia="宋体" w:hAnsi="Arial" w:cs="Arial"/>
                <w:kern w:val="0"/>
                <w:sz w:val="18"/>
                <w:szCs w:val="18"/>
              </w:rPr>
              <w:t>本课程为研究方向有志在学术界发展的学生阐述翻译学的专业知识；帮助相关领域的专业人员拓展知识范围，全面认识翻译学的研究领域和研究方法，从而扩阔他们的跨学科视野。</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宋体" w:eastAsia="宋体" w:hAnsi="宋体" w:cs="宋体"/>
                <w:b/>
                <w:bCs/>
                <w:kern w:val="0"/>
                <w:sz w:val="18"/>
                <w:szCs w:val="18"/>
              </w:rPr>
              <w:t>◆</w:t>
            </w:r>
            <w:r w:rsidRPr="00541772">
              <w:rPr>
                <w:rFonts w:ascii="Arial" w:eastAsia="宋体" w:hAnsi="Arial" w:cs="Arial"/>
                <w:b/>
                <w:bCs/>
                <w:kern w:val="0"/>
                <w:sz w:val="18"/>
                <w:szCs w:val="18"/>
              </w:rPr>
              <w:t>申请资格：</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拥有教育部认可的大学或大专院校所颁发的理科、工科、商科或相关学科的学士学位或同等学历</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要求申请人的大学平均成绩良好，具有较好的英语水平（需提供</w:t>
            </w:r>
            <w:r w:rsidRPr="00541772">
              <w:rPr>
                <w:rFonts w:ascii="Arial" w:eastAsia="宋体" w:hAnsi="Arial" w:cs="Arial"/>
                <w:b/>
                <w:bCs/>
                <w:kern w:val="0"/>
                <w:sz w:val="18"/>
                <w:szCs w:val="18"/>
              </w:rPr>
              <w:t>TOEFL</w:t>
            </w:r>
            <w:r w:rsidRPr="00541772">
              <w:rPr>
                <w:rFonts w:ascii="Arial" w:eastAsia="宋体" w:hAnsi="Arial" w:cs="Arial"/>
                <w:b/>
                <w:bCs/>
                <w:kern w:val="0"/>
                <w:sz w:val="18"/>
                <w:szCs w:val="18"/>
              </w:rPr>
              <w:t>或</w:t>
            </w:r>
            <w:r w:rsidRPr="00541772">
              <w:rPr>
                <w:rFonts w:ascii="Arial" w:eastAsia="宋体" w:hAnsi="Arial" w:cs="Arial"/>
                <w:b/>
                <w:bCs/>
                <w:kern w:val="0"/>
                <w:sz w:val="18"/>
                <w:szCs w:val="18"/>
              </w:rPr>
              <w:t>IELTS</w:t>
            </w:r>
            <w:r w:rsidRPr="00541772">
              <w:rPr>
                <w:rFonts w:ascii="Arial" w:eastAsia="宋体" w:hAnsi="Arial" w:cs="Arial"/>
                <w:b/>
                <w:bCs/>
                <w:kern w:val="0"/>
                <w:sz w:val="18"/>
                <w:szCs w:val="18"/>
              </w:rPr>
              <w:t>或国家英语考试其中任一项成绩证明）。</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 </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宋体" w:eastAsia="宋体" w:hAnsi="宋体" w:cs="宋体"/>
                <w:b/>
                <w:bCs/>
                <w:kern w:val="0"/>
                <w:sz w:val="18"/>
                <w:szCs w:val="18"/>
              </w:rPr>
              <w:t>◆</w:t>
            </w:r>
            <w:r w:rsidRPr="00541772">
              <w:rPr>
                <w:rFonts w:ascii="Arial" w:eastAsia="宋体" w:hAnsi="Arial" w:cs="Arial"/>
                <w:b/>
                <w:bCs/>
                <w:kern w:val="0"/>
                <w:sz w:val="18"/>
                <w:szCs w:val="18"/>
              </w:rPr>
              <w:t>香港浸会大学内地申请处：</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电话</w:t>
            </w:r>
            <w:r w:rsidRPr="00541772">
              <w:rPr>
                <w:rFonts w:ascii="Arial" w:eastAsia="宋体" w:hAnsi="Arial" w:cs="Arial"/>
                <w:b/>
                <w:bCs/>
                <w:kern w:val="0"/>
                <w:sz w:val="18"/>
                <w:szCs w:val="18"/>
              </w:rPr>
              <w:t xml:space="preserve">: 010-61768389  84846648  </w:t>
            </w:r>
            <w:r w:rsidRPr="00541772">
              <w:rPr>
                <w:rFonts w:ascii="Arial" w:eastAsia="宋体" w:hAnsi="Arial" w:cs="Arial"/>
                <w:b/>
                <w:bCs/>
                <w:kern w:val="0"/>
                <w:sz w:val="18"/>
                <w:szCs w:val="18"/>
              </w:rPr>
              <w:t>传真：</w:t>
            </w:r>
            <w:r w:rsidRPr="00541772">
              <w:rPr>
                <w:rFonts w:ascii="Arial" w:eastAsia="宋体" w:hAnsi="Arial" w:cs="Arial"/>
                <w:b/>
                <w:bCs/>
                <w:kern w:val="0"/>
                <w:sz w:val="18"/>
                <w:szCs w:val="18"/>
              </w:rPr>
              <w:t>010-8484 7748</w:t>
            </w:r>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lastRenderedPageBreak/>
              <w:t xml:space="preserve">Email: </w:t>
            </w:r>
            <w:hyperlink r:id="rId5" w:history="1">
              <w:r w:rsidRPr="00541772">
                <w:rPr>
                  <w:rFonts w:ascii="Arial" w:eastAsia="宋体" w:hAnsi="Arial" w:cs="Arial"/>
                  <w:b/>
                  <w:bCs/>
                  <w:color w:val="333333"/>
                  <w:kern w:val="0"/>
                  <w:sz w:val="18"/>
                  <w:szCs w:val="18"/>
                </w:rPr>
                <w:t>chinahuaxia@sina.cn</w:t>
              </w:r>
            </w:hyperlink>
            <w:r w:rsidRPr="00541772">
              <w:rPr>
                <w:rFonts w:ascii="Arial" w:eastAsia="宋体" w:hAnsi="Arial" w:cs="Arial"/>
                <w:b/>
                <w:bCs/>
                <w:kern w:val="0"/>
                <w:sz w:val="18"/>
                <w:szCs w:val="18"/>
              </w:rPr>
              <w:t xml:space="preserve">     </w:t>
            </w:r>
            <w:hyperlink r:id="rId6" w:history="1">
              <w:r w:rsidRPr="00541772">
                <w:rPr>
                  <w:rFonts w:ascii="Arial" w:eastAsia="宋体" w:hAnsi="Arial" w:cs="Arial"/>
                  <w:b/>
                  <w:bCs/>
                  <w:color w:val="333333"/>
                  <w:kern w:val="0"/>
                  <w:sz w:val="18"/>
                  <w:szCs w:val="18"/>
                </w:rPr>
                <w:t>hkemail@sina.cn</w:t>
              </w:r>
            </w:hyperlink>
          </w:p>
          <w:p w:rsidR="00541772" w:rsidRPr="00541772" w:rsidRDefault="00541772" w:rsidP="00541772">
            <w:pPr>
              <w:widowControl/>
              <w:spacing w:beforeAutospacing="1" w:afterAutospacing="1"/>
              <w:jc w:val="left"/>
              <w:rPr>
                <w:rFonts w:ascii="Arial" w:eastAsia="宋体" w:hAnsi="Arial" w:cs="Arial"/>
                <w:kern w:val="0"/>
                <w:sz w:val="18"/>
                <w:szCs w:val="18"/>
              </w:rPr>
            </w:pPr>
            <w:r w:rsidRPr="00541772">
              <w:rPr>
                <w:rFonts w:ascii="Arial" w:eastAsia="宋体" w:hAnsi="Arial" w:cs="Arial"/>
                <w:b/>
                <w:bCs/>
                <w:kern w:val="0"/>
                <w:sz w:val="18"/>
                <w:szCs w:val="18"/>
              </w:rPr>
              <w:t>Website: chinahuaxia.net</w:t>
            </w:r>
          </w:p>
          <w:p w:rsidR="00541772" w:rsidRPr="00541772" w:rsidRDefault="00541772" w:rsidP="00541772">
            <w:pPr>
              <w:widowControl/>
              <w:spacing w:before="100" w:beforeAutospacing="1" w:after="100" w:afterAutospacing="1"/>
              <w:jc w:val="left"/>
              <w:rPr>
                <w:rFonts w:ascii="Arial" w:eastAsia="宋体" w:hAnsi="Arial" w:cs="Arial"/>
                <w:kern w:val="0"/>
                <w:sz w:val="18"/>
                <w:szCs w:val="18"/>
              </w:rPr>
            </w:pPr>
            <w:r w:rsidRPr="00541772">
              <w:rPr>
                <w:rFonts w:ascii="Arial" w:eastAsia="宋体" w:hAnsi="Arial" w:cs="Arial"/>
                <w:kern w:val="0"/>
                <w:sz w:val="18"/>
                <w:szCs w:val="18"/>
              </w:rPr>
              <w:t> </w:t>
            </w:r>
          </w:p>
        </w:tc>
      </w:tr>
    </w:tbl>
    <w:p w:rsidR="007E6909" w:rsidRDefault="007E6909">
      <w:bookmarkStart w:id="0" w:name="_GoBack"/>
      <w:bookmarkEnd w:id="0"/>
    </w:p>
    <w:sectPr w:rsidR="007E6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Times&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D4"/>
    <w:rsid w:val="00541772"/>
    <w:rsid w:val="007E6909"/>
    <w:rsid w:val="007F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772"/>
    <w:rPr>
      <w:strike w:val="0"/>
      <w:dstrike w:val="0"/>
      <w:color w:val="333333"/>
      <w:u w:val="none"/>
      <w:effect w:val="none"/>
    </w:rPr>
  </w:style>
  <w:style w:type="paragraph" w:styleId="a4">
    <w:name w:val="Normal (Web)"/>
    <w:basedOn w:val="a"/>
    <w:uiPriority w:val="99"/>
    <w:unhideWhenUsed/>
    <w:rsid w:val="0054177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541772"/>
  </w:style>
  <w:style w:type="paragraph" w:customStyle="1" w:styleId="msonormal0">
    <w:name w:val="&quot;&quot;&quot;msonormal&quot;&quot;&quot;"/>
    <w:basedOn w:val="a"/>
    <w:rsid w:val="0054177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772"/>
    <w:rPr>
      <w:strike w:val="0"/>
      <w:dstrike w:val="0"/>
      <w:color w:val="333333"/>
      <w:u w:val="none"/>
      <w:effect w:val="none"/>
    </w:rPr>
  </w:style>
  <w:style w:type="paragraph" w:styleId="a4">
    <w:name w:val="Normal (Web)"/>
    <w:basedOn w:val="a"/>
    <w:uiPriority w:val="99"/>
    <w:unhideWhenUsed/>
    <w:rsid w:val="00541772"/>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541772"/>
  </w:style>
  <w:style w:type="paragraph" w:customStyle="1" w:styleId="msonormal0">
    <w:name w:val="&quot;&quot;&quot;msonormal&quot;&quot;&quot;"/>
    <w:basedOn w:val="a"/>
    <w:rsid w:val="005417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272">
      <w:bodyDiv w:val="1"/>
      <w:marLeft w:val="0"/>
      <w:marRight w:val="0"/>
      <w:marTop w:val="0"/>
      <w:marBottom w:val="0"/>
      <w:divBdr>
        <w:top w:val="none" w:sz="0" w:space="0" w:color="auto"/>
        <w:left w:val="none" w:sz="0" w:space="0" w:color="auto"/>
        <w:bottom w:val="none" w:sz="0" w:space="0" w:color="auto"/>
        <w:right w:val="none" w:sz="0" w:space="0" w:color="auto"/>
      </w:divBdr>
      <w:divsChild>
        <w:div w:id="251470964">
          <w:marLeft w:val="0"/>
          <w:marRight w:val="0"/>
          <w:marTop w:val="0"/>
          <w:marBottom w:val="0"/>
          <w:divBdr>
            <w:top w:val="none" w:sz="0" w:space="0" w:color="auto"/>
            <w:left w:val="none" w:sz="0" w:space="0" w:color="auto"/>
            <w:bottom w:val="none" w:sz="0" w:space="0" w:color="auto"/>
            <w:right w:val="none" w:sz="0" w:space="0" w:color="auto"/>
          </w:divBdr>
          <w:divsChild>
            <w:div w:id="1869835922">
              <w:marLeft w:val="0"/>
              <w:marRight w:val="0"/>
              <w:marTop w:val="0"/>
              <w:marBottom w:val="0"/>
              <w:divBdr>
                <w:top w:val="none" w:sz="0" w:space="0" w:color="auto"/>
                <w:left w:val="none" w:sz="0" w:space="0" w:color="auto"/>
                <w:bottom w:val="none" w:sz="0" w:space="0" w:color="auto"/>
                <w:right w:val="none" w:sz="0" w:space="0" w:color="auto"/>
              </w:divBdr>
              <w:divsChild>
                <w:div w:id="1768650563">
                  <w:marLeft w:val="0"/>
                  <w:marRight w:val="0"/>
                  <w:marTop w:val="0"/>
                  <w:marBottom w:val="0"/>
                  <w:divBdr>
                    <w:top w:val="single" w:sz="2" w:space="0" w:color="8AC5FE"/>
                    <w:left w:val="single" w:sz="6" w:space="0" w:color="8AC5FE"/>
                    <w:bottom w:val="single" w:sz="6" w:space="0" w:color="8AC5FE"/>
                    <w:right w:val="single" w:sz="6" w:space="0" w:color="8AC5FE"/>
                  </w:divBdr>
                  <w:divsChild>
                    <w:div w:id="982268504">
                      <w:marLeft w:val="0"/>
                      <w:marRight w:val="0"/>
                      <w:marTop w:val="0"/>
                      <w:marBottom w:val="0"/>
                      <w:divBdr>
                        <w:top w:val="none" w:sz="0" w:space="0" w:color="auto"/>
                        <w:left w:val="none" w:sz="0" w:space="0" w:color="auto"/>
                        <w:bottom w:val="none" w:sz="0" w:space="0" w:color="auto"/>
                        <w:right w:val="none" w:sz="0" w:space="0" w:color="auto"/>
                      </w:divBdr>
                      <w:divsChild>
                        <w:div w:id="1040280241">
                          <w:marLeft w:val="0"/>
                          <w:marRight w:val="0"/>
                          <w:marTop w:val="0"/>
                          <w:marBottom w:val="0"/>
                          <w:divBdr>
                            <w:top w:val="none" w:sz="0" w:space="0" w:color="auto"/>
                            <w:left w:val="none" w:sz="0" w:space="0" w:color="auto"/>
                            <w:bottom w:val="none" w:sz="0" w:space="0" w:color="auto"/>
                            <w:right w:val="none" w:sz="0" w:space="0" w:color="auto"/>
                          </w:divBdr>
                          <w:divsChild>
                            <w:div w:id="1113407090">
                              <w:marLeft w:val="0"/>
                              <w:marRight w:val="0"/>
                              <w:marTop w:val="0"/>
                              <w:marBottom w:val="0"/>
                              <w:divBdr>
                                <w:top w:val="none" w:sz="0" w:space="0" w:color="auto"/>
                                <w:left w:val="none" w:sz="0" w:space="0" w:color="auto"/>
                                <w:bottom w:val="none" w:sz="0" w:space="0" w:color="auto"/>
                                <w:right w:val="none" w:sz="0" w:space="0" w:color="auto"/>
                              </w:divBdr>
                              <w:divsChild>
                                <w:div w:id="78715357">
                                  <w:marLeft w:val="0"/>
                                  <w:marRight w:val="0"/>
                                  <w:marTop w:val="0"/>
                                  <w:marBottom w:val="0"/>
                                  <w:divBdr>
                                    <w:top w:val="none" w:sz="0" w:space="0" w:color="auto"/>
                                    <w:left w:val="none" w:sz="0" w:space="0" w:color="auto"/>
                                    <w:bottom w:val="none" w:sz="0" w:space="0" w:color="auto"/>
                                    <w:right w:val="none" w:sz="0" w:space="0" w:color="auto"/>
                                  </w:divBdr>
                                  <w:divsChild>
                                    <w:div w:id="930041532">
                                      <w:marLeft w:val="0"/>
                                      <w:marRight w:val="0"/>
                                      <w:marTop w:val="0"/>
                                      <w:marBottom w:val="0"/>
                                      <w:divBdr>
                                        <w:top w:val="none" w:sz="0" w:space="0" w:color="auto"/>
                                        <w:left w:val="none" w:sz="0" w:space="0" w:color="auto"/>
                                        <w:bottom w:val="none" w:sz="0" w:space="0" w:color="auto"/>
                                        <w:right w:val="none" w:sz="0" w:space="0" w:color="auto"/>
                                      </w:divBdr>
                                    </w:div>
                                    <w:div w:id="1924484974">
                                      <w:marLeft w:val="0"/>
                                      <w:marRight w:val="0"/>
                                      <w:marTop w:val="0"/>
                                      <w:marBottom w:val="0"/>
                                      <w:divBdr>
                                        <w:top w:val="none" w:sz="0" w:space="0" w:color="auto"/>
                                        <w:left w:val="none" w:sz="0" w:space="0" w:color="auto"/>
                                        <w:bottom w:val="none" w:sz="0" w:space="0" w:color="auto"/>
                                        <w:right w:val="none" w:sz="0" w:space="0" w:color="auto"/>
                                      </w:divBdr>
                                    </w:div>
                                    <w:div w:id="1178470984">
                                      <w:marLeft w:val="0"/>
                                      <w:marRight w:val="0"/>
                                      <w:marTop w:val="0"/>
                                      <w:marBottom w:val="0"/>
                                      <w:divBdr>
                                        <w:top w:val="none" w:sz="0" w:space="0" w:color="auto"/>
                                        <w:left w:val="none" w:sz="0" w:space="0" w:color="auto"/>
                                        <w:bottom w:val="none" w:sz="0" w:space="0" w:color="auto"/>
                                        <w:right w:val="none" w:sz="0" w:space="0" w:color="auto"/>
                                      </w:divBdr>
                                      <w:divsChild>
                                        <w:div w:id="542059521">
                                          <w:marLeft w:val="0"/>
                                          <w:marRight w:val="0"/>
                                          <w:marTop w:val="0"/>
                                          <w:marBottom w:val="0"/>
                                          <w:divBdr>
                                            <w:top w:val="none" w:sz="0" w:space="0" w:color="auto"/>
                                            <w:left w:val="none" w:sz="0" w:space="0" w:color="auto"/>
                                            <w:bottom w:val="none" w:sz="0" w:space="0" w:color="auto"/>
                                            <w:right w:val="none" w:sz="0" w:space="0" w:color="auto"/>
                                          </w:divBdr>
                                          <w:divsChild>
                                            <w:div w:id="1302073875">
                                              <w:marLeft w:val="0"/>
                                              <w:marRight w:val="0"/>
                                              <w:marTop w:val="0"/>
                                              <w:marBottom w:val="0"/>
                                              <w:divBdr>
                                                <w:top w:val="none" w:sz="0" w:space="0" w:color="auto"/>
                                                <w:left w:val="none" w:sz="0" w:space="0" w:color="auto"/>
                                                <w:bottom w:val="none" w:sz="0" w:space="0" w:color="auto"/>
                                                <w:right w:val="none" w:sz="0" w:space="0" w:color="auto"/>
                                              </w:divBdr>
                                            </w:div>
                                            <w:div w:id="15665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22mailto:hkemail@sina.cn%22%22%22" TargetMode="External"/><Relationship Id="rId5"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22mailto:chinahuaxia@sina.cn%2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2014-03-11T14:40:00Z</dcterms:created>
  <dcterms:modified xsi:type="dcterms:W3CDTF">2014-03-11T14:40:00Z</dcterms:modified>
</cp:coreProperties>
</file>